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79FF7" w14:textId="77777777" w:rsidR="009377E2" w:rsidRPr="009377E2" w:rsidRDefault="009377E2" w:rsidP="009377E2">
      <w:r w:rsidRPr="009377E2">
        <w:t>В обзорной статье представлен критический анализ клинических исследований последних лет, посвященных выявлению желудочковой экстрасистолии (ЖЭ) у практически здоровых лиц, т. е. у пациентов без структурных изменений сердца. Развитие частых преждевременных желудочковых комплексов может индуцировать дисфункцию левого желудочка (ЛЖ), приводящую к формированию аритмогенной кардиомиопатии. Поэтому целью данной статьи является определение на основании анализа литературных данных, основных механизмов развития ЖЭ у пациентов без структурных изменений сердца, предикторов возникновения дисфункции ЛЖ и аритмогенной кардиомиопатии, индуцированной преждевременными желудочковыми комплексами, а также оценка эффективности фармакологической антиаритмической терапии и интервенционного лечения желудочковой эктопии. Проведенный анализ позволит направления будущих клинических исследований по совершенствованию терапии ЖЭ у пациентов без структурных изменений сердца.</w:t>
      </w:r>
    </w:p>
    <w:p w14:paraId="259084B3" w14:textId="77777777" w:rsidR="009377E2" w:rsidRPr="009377E2" w:rsidRDefault="009377E2" w:rsidP="009377E2">
      <w:r w:rsidRPr="00E46DE9">
        <w:rPr>
          <w:b/>
          <w:bCs/>
        </w:rPr>
        <w:t>Ключевые слова:</w:t>
      </w:r>
      <w:r w:rsidRPr="009377E2">
        <w:t xml:space="preserve"> желудочковые экстрасистолии у пациентов без структурных изменений сердца, принципы предупреждения развития аритмогенной кардиомиопатии.</w:t>
      </w:r>
    </w:p>
    <w:p w14:paraId="1A61FBEE" w14:textId="59E0FE95" w:rsidR="00BF57B3" w:rsidRPr="009377E2" w:rsidRDefault="00BF57B3" w:rsidP="009377E2"/>
    <w:sectPr w:rsidR="00BF57B3" w:rsidRPr="009377E2" w:rsidSect="00B14705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83"/>
    <w:rsid w:val="00395842"/>
    <w:rsid w:val="009377E2"/>
    <w:rsid w:val="00B00EFC"/>
    <w:rsid w:val="00BF57B3"/>
    <w:rsid w:val="00CC1F83"/>
    <w:rsid w:val="00D73FC2"/>
    <w:rsid w:val="00E4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D2B68F"/>
  <w15:chartTrackingRefBased/>
  <w15:docId w15:val="{DFF7F6C8-6AD7-4BDB-84BC-E0F905C6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link w:val="H10"/>
    <w:qFormat/>
    <w:rsid w:val="00B00EFC"/>
    <w:rPr>
      <w:rFonts w:eastAsiaTheme="minorEastAsia"/>
      <w:b/>
      <w:sz w:val="28"/>
      <w:lang w:val="en-US" w:eastAsia="ru-RU"/>
    </w:rPr>
  </w:style>
  <w:style w:type="character" w:customStyle="1" w:styleId="H10">
    <w:name w:val="H1 Знак"/>
    <w:basedOn w:val="a0"/>
    <w:link w:val="H1"/>
    <w:rsid w:val="00B00EFC"/>
    <w:rPr>
      <w:rFonts w:eastAsiaTheme="minorEastAsia"/>
      <w:b/>
      <w:sz w:val="28"/>
      <w:lang w:val="en-US" w:eastAsia="ru-RU"/>
    </w:rPr>
  </w:style>
  <w:style w:type="paragraph" w:customStyle="1" w:styleId="LeadText">
    <w:name w:val="LeadText (СТАРТ)"/>
    <w:basedOn w:val="a"/>
    <w:uiPriority w:val="99"/>
    <w:rsid w:val="00CC1F83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old">
    <w:name w:val="Bold"/>
    <w:uiPriority w:val="99"/>
    <w:rsid w:val="00CC1F83"/>
    <w:rPr>
      <w:b/>
      <w:bCs/>
      <w:u w:val="none"/>
      <w:vertAlign w:val="baseline"/>
    </w:rPr>
  </w:style>
  <w:style w:type="character" w:customStyle="1" w:styleId="TimesNewRoman">
    <w:name w:val="TimesNewRoman"/>
    <w:uiPriority w:val="99"/>
    <w:rsid w:val="00CC1F83"/>
    <w:rPr>
      <w:rFonts w:ascii="Times New Roman" w:hAnsi="Times New Roman" w:cs="Times New Roman"/>
    </w:rPr>
  </w:style>
  <w:style w:type="character" w:customStyle="1" w:styleId="Super">
    <w:name w:val="Super"/>
    <w:uiPriority w:val="99"/>
    <w:rsid w:val="00CC1F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2020-06-11T13:51:00Z</dcterms:created>
  <dcterms:modified xsi:type="dcterms:W3CDTF">2020-06-11T13:51:00Z</dcterms:modified>
</cp:coreProperties>
</file>